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42404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424040"/>
          <w:spacing w:val="0"/>
          <w:sz w:val="24"/>
          <w:szCs w:val="24"/>
          <w:shd w:val="clear" w:fill="FFFFFF"/>
        </w:rPr>
        <w:t>红河州第二人民医院2020年公开招聘合同制工作人员岗位信息表(第二批)</w:t>
      </w:r>
    </w:p>
    <w:tbl>
      <w:tblPr>
        <w:tblW w:w="10588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7"/>
        <w:gridCol w:w="650"/>
        <w:gridCol w:w="477"/>
        <w:gridCol w:w="333"/>
        <w:gridCol w:w="562"/>
        <w:gridCol w:w="650"/>
        <w:gridCol w:w="460"/>
        <w:gridCol w:w="460"/>
        <w:gridCol w:w="460"/>
        <w:gridCol w:w="2062"/>
        <w:gridCol w:w="586"/>
        <w:gridCol w:w="2083"/>
        <w:gridCol w:w="132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eastAsia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学历类型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毕业年份</w:t>
            </w:r>
          </w:p>
        </w:tc>
        <w:tc>
          <w:tcPr>
            <w:tcW w:w="20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专业类别</w:t>
            </w:r>
          </w:p>
        </w:tc>
        <w:tc>
          <w:tcPr>
            <w:tcW w:w="266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其他招聘条件</w:t>
            </w:r>
          </w:p>
        </w:tc>
        <w:tc>
          <w:tcPr>
            <w:tcW w:w="13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考试方法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精神科医疗助理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30周岁以下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大学专科及以上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国民教育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0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精神医学类、临床医学类</w:t>
            </w:r>
          </w:p>
        </w:tc>
        <w:tc>
          <w:tcPr>
            <w:tcW w:w="266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有执业资格证者优先</w:t>
            </w:r>
          </w:p>
        </w:tc>
        <w:tc>
          <w:tcPr>
            <w:tcW w:w="13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bookmarkStart w:id="0" w:name="_GoBack" w:colFirst="9" w:colLast="10"/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针灸推拿师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30周岁以下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大学专科及以上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国民教育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64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针灸推拿、针灸推拿学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有执业资格证者优先</w:t>
            </w:r>
          </w:p>
        </w:tc>
        <w:tc>
          <w:tcPr>
            <w:tcW w:w="13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笔试+面试</w:t>
            </w:r>
          </w:p>
        </w:tc>
      </w:tr>
      <w:bookmarkEnd w:id="0"/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综合科医疗助理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大学专科及以上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国民教育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0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266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有执业资格证、心血管介入方向者优先</w:t>
            </w:r>
          </w:p>
        </w:tc>
        <w:tc>
          <w:tcPr>
            <w:tcW w:w="13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体检医师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30周岁以下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大学专科及以上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国民教育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0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266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医学影像类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30周岁以下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大学专科及以上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国民教育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0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医学影像学、医学影像技术</w:t>
            </w:r>
          </w:p>
        </w:tc>
        <w:tc>
          <w:tcPr>
            <w:tcW w:w="266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本科及有执业资格证者优先</w:t>
            </w:r>
          </w:p>
        </w:tc>
        <w:tc>
          <w:tcPr>
            <w:tcW w:w="13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口腔医师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30周岁以下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大学专科及以上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国民教育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0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66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有工作经验或进修经历者优先</w:t>
            </w:r>
          </w:p>
        </w:tc>
        <w:tc>
          <w:tcPr>
            <w:tcW w:w="13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行政文秘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30周岁以下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国民教育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0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66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驾驶员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45周岁以下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高中及以上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国民教育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0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66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具有A2及以上驾驶证及教练员上岗证（具有A1驾驶证及教练员上岗证者优先）</w:t>
            </w:r>
          </w:p>
        </w:tc>
        <w:tc>
          <w:tcPr>
            <w:tcW w:w="13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实操+面试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30周岁以下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国民教育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0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66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系统开发员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国民教育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0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计算机软件开发、软件开发、软件开发技术、计算机软件开发设计与应用、可视化程序设计</w:t>
            </w:r>
          </w:p>
        </w:tc>
        <w:tc>
          <w:tcPr>
            <w:tcW w:w="266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后勤保障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大学专科及以上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国民教育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0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维修电工、物业管理、民航运输</w:t>
            </w:r>
          </w:p>
        </w:tc>
        <w:tc>
          <w:tcPr>
            <w:tcW w:w="266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取得相关执业证者优先</w:t>
            </w:r>
          </w:p>
        </w:tc>
        <w:tc>
          <w:tcPr>
            <w:tcW w:w="13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6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1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sz w:val="24"/>
                <w:szCs w:val="24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424040"/>
                <w:spacing w:val="0"/>
                <w:kern w:val="0"/>
                <w:sz w:val="24"/>
                <w:szCs w:val="24"/>
                <w:lang w:val="en-US" w:eastAsia="zh-CN" w:bidi="ar"/>
              </w:rPr>
              <w:t>备注：年龄计算截止2020年6月30日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13062"/>
    <w:rsid w:val="38D1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2020-06-30T02:09:00Z</dcterms:created>
  <dc:creator>一条小鱼</dc:creator>
  <cp:lastModifiedBy>一条小鱼</cp:lastModifiedBy>
  <dcterms:modified xsi:type="dcterms:W3CDTF">2020-06-30T02:09:59Z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